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BC22" w14:textId="4FDBD059" w:rsidR="000B457A" w:rsidRPr="00B8274F" w:rsidRDefault="000B457A" w:rsidP="000B457A">
      <w:pPr>
        <w:autoSpaceDE w:val="0"/>
        <w:autoSpaceDN w:val="0"/>
        <w:adjustRightInd w:val="0"/>
        <w:spacing w:after="0" w:line="240" w:lineRule="auto"/>
        <w:jc w:val="center"/>
        <w:rPr>
          <w:rFonts w:ascii="Cambria" w:hAnsi="Cambria" w:cs="Arial"/>
          <w:color w:val="000000"/>
          <w:sz w:val="56"/>
          <w:szCs w:val="56"/>
        </w:rPr>
      </w:pPr>
    </w:p>
    <w:p w14:paraId="29E62F6E" w14:textId="0F340030" w:rsidR="000B457A" w:rsidRPr="00641C3D" w:rsidRDefault="00641C3D" w:rsidP="00641C3D">
      <w:pPr>
        <w:spacing w:line="0" w:lineRule="atLeast"/>
        <w:ind w:left="2200"/>
        <w:rPr>
          <w:b/>
          <w:color w:val="FF0000"/>
          <w:sz w:val="40"/>
          <w:u w:val="single"/>
        </w:rPr>
      </w:pPr>
      <w:r>
        <w:rPr>
          <w:b/>
          <w:color w:val="FF0000"/>
          <w:sz w:val="40"/>
          <w:u w:val="single"/>
        </w:rPr>
        <w:t>All England Judo Federation</w:t>
      </w:r>
    </w:p>
    <w:p w14:paraId="7EB668F2" w14:textId="123EA4A4" w:rsidR="000B457A" w:rsidRDefault="000B457A" w:rsidP="00641C3D">
      <w:pPr>
        <w:autoSpaceDE w:val="0"/>
        <w:autoSpaceDN w:val="0"/>
        <w:adjustRightInd w:val="0"/>
        <w:spacing w:after="0" w:line="240" w:lineRule="auto"/>
        <w:jc w:val="center"/>
        <w:rPr>
          <w:rFonts w:cs="Calibri"/>
          <w:b/>
          <w:bCs/>
          <w:color w:val="FF0000"/>
          <w:sz w:val="40"/>
          <w:szCs w:val="40"/>
          <w:u w:val="single"/>
        </w:rPr>
      </w:pPr>
      <w:r w:rsidRPr="00641C3D">
        <w:rPr>
          <w:rFonts w:cs="Calibri"/>
          <w:b/>
          <w:bCs/>
          <w:color w:val="FF0000"/>
          <w:sz w:val="40"/>
          <w:szCs w:val="40"/>
          <w:u w:val="single"/>
        </w:rPr>
        <w:t>SPORTS EQUITY POLICY</w:t>
      </w:r>
    </w:p>
    <w:p w14:paraId="1ED3DB35" w14:textId="77777777" w:rsidR="00641C3D" w:rsidRPr="00641C3D" w:rsidRDefault="00641C3D" w:rsidP="00641C3D">
      <w:pPr>
        <w:autoSpaceDE w:val="0"/>
        <w:autoSpaceDN w:val="0"/>
        <w:adjustRightInd w:val="0"/>
        <w:spacing w:after="0" w:line="240" w:lineRule="auto"/>
        <w:jc w:val="center"/>
        <w:rPr>
          <w:rFonts w:cs="Calibri"/>
          <w:b/>
          <w:bCs/>
          <w:color w:val="FF0000"/>
          <w:sz w:val="40"/>
          <w:szCs w:val="40"/>
          <w:u w:val="single"/>
        </w:rPr>
      </w:pPr>
    </w:p>
    <w:p w14:paraId="36E511E3" w14:textId="77777777" w:rsidR="000B457A" w:rsidRPr="000B457A" w:rsidRDefault="000B457A" w:rsidP="000B457A">
      <w:pPr>
        <w:autoSpaceDE w:val="0"/>
        <w:autoSpaceDN w:val="0"/>
        <w:adjustRightInd w:val="0"/>
        <w:spacing w:after="0" w:line="240" w:lineRule="auto"/>
        <w:jc w:val="center"/>
        <w:rPr>
          <w:rFonts w:ascii="Cambria" w:hAnsi="Cambria" w:cs="TimesNewRoman"/>
          <w:color w:val="000000"/>
          <w:sz w:val="24"/>
          <w:szCs w:val="24"/>
        </w:rPr>
      </w:pPr>
      <w:r w:rsidRPr="000B457A">
        <w:rPr>
          <w:rFonts w:ascii="Cambria" w:hAnsi="Cambria" w:cs="TimesNewRoman"/>
          <w:color w:val="000000"/>
          <w:sz w:val="24"/>
          <w:szCs w:val="24"/>
        </w:rPr>
        <w:t>Sport England’s definition of Sports Equity:</w:t>
      </w:r>
    </w:p>
    <w:p w14:paraId="23F79CE0" w14:textId="77777777" w:rsidR="00641C3D" w:rsidRDefault="00641C3D" w:rsidP="000B457A">
      <w:pPr>
        <w:autoSpaceDE w:val="0"/>
        <w:autoSpaceDN w:val="0"/>
        <w:adjustRightInd w:val="0"/>
        <w:spacing w:after="0" w:line="240" w:lineRule="auto"/>
        <w:jc w:val="both"/>
        <w:rPr>
          <w:rFonts w:ascii="Cambria" w:hAnsi="Cambria" w:cs="TimesNewRoman"/>
          <w:b/>
          <w:color w:val="000000"/>
          <w:sz w:val="24"/>
          <w:szCs w:val="24"/>
        </w:rPr>
      </w:pPr>
    </w:p>
    <w:p w14:paraId="4AC8F46D" w14:textId="77777777" w:rsidR="00641C3D" w:rsidRDefault="00641C3D" w:rsidP="000B457A">
      <w:pPr>
        <w:autoSpaceDE w:val="0"/>
        <w:autoSpaceDN w:val="0"/>
        <w:adjustRightInd w:val="0"/>
        <w:spacing w:after="0" w:line="240" w:lineRule="auto"/>
        <w:jc w:val="both"/>
        <w:rPr>
          <w:rFonts w:ascii="Cambria" w:hAnsi="Cambria" w:cs="TimesNewRoman"/>
          <w:b/>
          <w:color w:val="000000"/>
          <w:sz w:val="24"/>
          <w:szCs w:val="24"/>
        </w:rPr>
      </w:pPr>
    </w:p>
    <w:p w14:paraId="67D1560D" w14:textId="3AF56A62" w:rsidR="00641C3D" w:rsidRDefault="00641C3D" w:rsidP="000B457A">
      <w:pPr>
        <w:autoSpaceDE w:val="0"/>
        <w:autoSpaceDN w:val="0"/>
        <w:adjustRightInd w:val="0"/>
        <w:spacing w:after="0" w:line="240" w:lineRule="auto"/>
        <w:jc w:val="both"/>
        <w:rPr>
          <w:rFonts w:ascii="Cambria" w:hAnsi="Cambria" w:cs="TimesNewRoman"/>
          <w:b/>
          <w:color w:val="000000"/>
          <w:sz w:val="24"/>
          <w:szCs w:val="24"/>
        </w:rPr>
      </w:pPr>
      <w:r>
        <w:rPr>
          <w:rFonts w:ascii="Cambria" w:hAnsi="Cambria" w:cs="TimesNewRoman"/>
          <w:noProof/>
          <w:color w:val="000000"/>
          <w:sz w:val="24"/>
          <w:szCs w:val="24"/>
          <w:lang w:eastAsia="en-GB"/>
        </w:rPr>
        <mc:AlternateContent>
          <mc:Choice Requires="wps">
            <w:drawing>
              <wp:anchor distT="0" distB="0" distL="114300" distR="114300" simplePos="0" relativeHeight="251657728" behindDoc="1" locked="0" layoutInCell="1" allowOverlap="1" wp14:anchorId="7932098B" wp14:editId="32BDEB37">
                <wp:simplePos x="0" y="0"/>
                <wp:positionH relativeFrom="column">
                  <wp:posOffset>-130810</wp:posOffset>
                </wp:positionH>
                <wp:positionV relativeFrom="paragraph">
                  <wp:posOffset>55245</wp:posOffset>
                </wp:positionV>
                <wp:extent cx="6035040" cy="1097280"/>
                <wp:effectExtent l="21590" t="26670" r="39370" b="47625"/>
                <wp:wrapNone/>
                <wp:docPr id="4454846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97280"/>
                        </a:xfrm>
                        <a:prstGeom prst="rect">
                          <a:avLst/>
                        </a:prstGeom>
                        <a:solidFill>
                          <a:srgbClr val="95B3D7"/>
                        </a:solidFill>
                        <a:ln w="38100">
                          <a:solidFill>
                            <a:srgbClr val="000000"/>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0264A" id="Rectangle 2" o:spid="_x0000_s1026" style="position:absolute;margin-left:-10.3pt;margin-top:4.35pt;width:475.2pt;height:8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" fillcolor="#95b3d7" strokeweight="3pt">
                <v:shadow on="t" color="#4e6128" opacity=".5" offset="1pt"/>
              </v:rect>
            </w:pict>
          </mc:Fallback>
        </mc:AlternateContent>
      </w:r>
    </w:p>
    <w:p w14:paraId="552D1002" w14:textId="29F16219" w:rsidR="000B457A" w:rsidRPr="000B457A" w:rsidRDefault="000B457A" w:rsidP="000B457A">
      <w:pPr>
        <w:autoSpaceDE w:val="0"/>
        <w:autoSpaceDN w:val="0"/>
        <w:adjustRightInd w:val="0"/>
        <w:spacing w:after="0" w:line="240" w:lineRule="auto"/>
        <w:jc w:val="both"/>
        <w:rPr>
          <w:rFonts w:ascii="Cambria" w:hAnsi="Cambria" w:cs="TimesNewRoman"/>
          <w:b/>
          <w:color w:val="000000"/>
          <w:sz w:val="24"/>
          <w:szCs w:val="24"/>
        </w:rPr>
      </w:pPr>
      <w:r w:rsidRPr="000B457A">
        <w:rPr>
          <w:rFonts w:ascii="Cambria" w:hAnsi="Cambria" w:cs="TimesNewRoman"/>
          <w:b/>
          <w:color w:val="000000"/>
          <w:sz w:val="24"/>
          <w:szCs w:val="24"/>
        </w:rPr>
        <w:t>Sports equity is about fairness in sport and opening up sport to all members of the community. It is about making sport accessible to anyone who wants to become involved, whether as a player, administrator, official or coach. It is also about recognising inequalities and taking steps to address them so that the culture in sport is inclusive.</w:t>
      </w:r>
    </w:p>
    <w:p w14:paraId="3CCC07CD" w14:textId="77777777" w:rsidR="000B457A" w:rsidRPr="000B457A" w:rsidRDefault="000B457A" w:rsidP="000B457A">
      <w:pPr>
        <w:autoSpaceDE w:val="0"/>
        <w:autoSpaceDN w:val="0"/>
        <w:adjustRightInd w:val="0"/>
        <w:spacing w:after="0" w:line="240" w:lineRule="auto"/>
        <w:rPr>
          <w:rFonts w:ascii="Cambria" w:hAnsi="Cambria" w:cs="TimesNewRoman"/>
          <w:color w:val="000000"/>
          <w:sz w:val="24"/>
          <w:szCs w:val="24"/>
        </w:rPr>
      </w:pPr>
    </w:p>
    <w:p w14:paraId="695E6248" w14:textId="77777777" w:rsidR="00641C3D" w:rsidRDefault="00641C3D" w:rsidP="000B457A">
      <w:pPr>
        <w:autoSpaceDE w:val="0"/>
        <w:autoSpaceDN w:val="0"/>
        <w:adjustRightInd w:val="0"/>
        <w:spacing w:after="0" w:line="240" w:lineRule="auto"/>
        <w:rPr>
          <w:rFonts w:ascii="Cambria" w:hAnsi="Cambria" w:cs="Arial"/>
          <w:color w:val="000000"/>
          <w:sz w:val="24"/>
          <w:szCs w:val="24"/>
        </w:rPr>
      </w:pPr>
    </w:p>
    <w:p w14:paraId="01F9518E" w14:textId="77777777" w:rsidR="00641C3D" w:rsidRDefault="00641C3D" w:rsidP="000B457A">
      <w:pPr>
        <w:autoSpaceDE w:val="0"/>
        <w:autoSpaceDN w:val="0"/>
        <w:adjustRightInd w:val="0"/>
        <w:spacing w:after="0" w:line="240" w:lineRule="auto"/>
        <w:rPr>
          <w:rFonts w:ascii="Cambria" w:hAnsi="Cambria" w:cs="Arial"/>
          <w:color w:val="000000"/>
          <w:sz w:val="24"/>
          <w:szCs w:val="24"/>
        </w:rPr>
      </w:pPr>
    </w:p>
    <w:p w14:paraId="0E621D8D" w14:textId="77777777" w:rsidR="00641C3D" w:rsidRDefault="00641C3D" w:rsidP="000B457A">
      <w:pPr>
        <w:autoSpaceDE w:val="0"/>
        <w:autoSpaceDN w:val="0"/>
        <w:adjustRightInd w:val="0"/>
        <w:spacing w:after="0" w:line="240" w:lineRule="auto"/>
        <w:rPr>
          <w:rFonts w:ascii="Cambria" w:hAnsi="Cambria" w:cs="Arial"/>
          <w:color w:val="000000"/>
          <w:sz w:val="24"/>
          <w:szCs w:val="24"/>
        </w:rPr>
      </w:pPr>
    </w:p>
    <w:p w14:paraId="5938EF40" w14:textId="77777777" w:rsidR="00641C3D" w:rsidRDefault="00641C3D" w:rsidP="000B457A">
      <w:pPr>
        <w:autoSpaceDE w:val="0"/>
        <w:autoSpaceDN w:val="0"/>
        <w:adjustRightInd w:val="0"/>
        <w:spacing w:after="0" w:line="240" w:lineRule="auto"/>
        <w:rPr>
          <w:rFonts w:ascii="Cambria" w:hAnsi="Cambria" w:cs="Arial"/>
          <w:color w:val="000000"/>
          <w:sz w:val="24"/>
          <w:szCs w:val="24"/>
        </w:rPr>
      </w:pPr>
    </w:p>
    <w:p w14:paraId="7A540C99" w14:textId="65145CCC" w:rsidR="000B457A" w:rsidRPr="000B457A" w:rsidRDefault="000B457A" w:rsidP="000B457A">
      <w:pPr>
        <w:autoSpaceDE w:val="0"/>
        <w:autoSpaceDN w:val="0"/>
        <w:adjustRightInd w:val="0"/>
        <w:spacing w:after="0" w:line="240" w:lineRule="auto"/>
        <w:rPr>
          <w:rFonts w:ascii="Cambria" w:hAnsi="Cambria" w:cs="Arial"/>
          <w:color w:val="000000"/>
          <w:sz w:val="24"/>
          <w:szCs w:val="24"/>
        </w:rPr>
      </w:pPr>
      <w:r w:rsidRPr="000B457A">
        <w:rPr>
          <w:rFonts w:ascii="Cambria" w:hAnsi="Cambria" w:cs="Arial"/>
          <w:color w:val="000000"/>
          <w:sz w:val="24"/>
          <w:szCs w:val="24"/>
        </w:rPr>
        <w:t xml:space="preserve">Therefore </w:t>
      </w:r>
      <w:r w:rsidR="00641C3D">
        <w:rPr>
          <w:rFonts w:ascii="Cambria" w:hAnsi="Cambria" w:cs="Arial"/>
          <w:color w:val="000000"/>
          <w:sz w:val="24"/>
          <w:szCs w:val="24"/>
        </w:rPr>
        <w:t>AEJF</w:t>
      </w:r>
      <w:r w:rsidRPr="000B457A">
        <w:rPr>
          <w:rFonts w:ascii="Cambria" w:hAnsi="Cambria" w:cs="Arial"/>
          <w:color w:val="000000"/>
          <w:sz w:val="24"/>
          <w:szCs w:val="24"/>
        </w:rPr>
        <w:t xml:space="preserve"> shall, where possible:</w:t>
      </w:r>
    </w:p>
    <w:p w14:paraId="05745494"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p>
    <w:p w14:paraId="5ADD6324" w14:textId="77777777" w:rsidR="000B457A" w:rsidRPr="000B457A" w:rsidRDefault="000B457A" w:rsidP="000B457A">
      <w:pPr>
        <w:pStyle w:val="ListParagraph"/>
        <w:numPr>
          <w:ilvl w:val="0"/>
          <w:numId w:val="1"/>
        </w:numPr>
        <w:autoSpaceDE w:val="0"/>
        <w:autoSpaceDN w:val="0"/>
        <w:adjustRightInd w:val="0"/>
        <w:spacing w:after="0" w:line="240" w:lineRule="auto"/>
        <w:rPr>
          <w:rFonts w:ascii="Cambria" w:hAnsi="Cambria" w:cs="Arial"/>
          <w:color w:val="000000"/>
          <w:sz w:val="24"/>
          <w:szCs w:val="24"/>
        </w:rPr>
      </w:pPr>
      <w:r w:rsidRPr="000B457A">
        <w:rPr>
          <w:rFonts w:ascii="Cambria" w:hAnsi="Cambria" w:cs="Arial"/>
          <w:color w:val="000000"/>
          <w:sz w:val="24"/>
          <w:szCs w:val="24"/>
        </w:rPr>
        <w:t>Ensure that there will be open and equal access to all of its activities.</w:t>
      </w:r>
    </w:p>
    <w:p w14:paraId="7A3150D0" w14:textId="77777777" w:rsidR="000B457A" w:rsidRPr="000B457A" w:rsidRDefault="000B457A" w:rsidP="000B457A">
      <w:pPr>
        <w:pStyle w:val="ListParagraph"/>
        <w:autoSpaceDE w:val="0"/>
        <w:autoSpaceDN w:val="0"/>
        <w:adjustRightInd w:val="0"/>
        <w:spacing w:after="0" w:line="240" w:lineRule="auto"/>
        <w:rPr>
          <w:rFonts w:ascii="Cambria" w:hAnsi="Cambria" w:cs="Arial"/>
          <w:color w:val="000000"/>
          <w:sz w:val="24"/>
          <w:szCs w:val="24"/>
        </w:rPr>
      </w:pPr>
    </w:p>
    <w:p w14:paraId="50F63B9D"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r w:rsidRPr="000B457A">
        <w:rPr>
          <w:rFonts w:ascii="Cambria" w:hAnsi="Cambria" w:cs="Arial"/>
          <w:color w:val="000000"/>
          <w:sz w:val="24"/>
          <w:szCs w:val="24"/>
        </w:rPr>
        <w:t xml:space="preserve">2) </w:t>
      </w:r>
      <w:r w:rsidR="0023689F" w:rsidRPr="000B457A">
        <w:rPr>
          <w:rFonts w:ascii="Cambria" w:hAnsi="Cambria" w:cs="Arial"/>
          <w:color w:val="000000"/>
          <w:sz w:val="24"/>
          <w:szCs w:val="24"/>
        </w:rPr>
        <w:t>communicate</w:t>
      </w:r>
      <w:r w:rsidRPr="000B457A">
        <w:rPr>
          <w:rFonts w:ascii="Cambria" w:hAnsi="Cambria" w:cs="Arial"/>
          <w:color w:val="000000"/>
          <w:sz w:val="24"/>
          <w:szCs w:val="24"/>
        </w:rPr>
        <w:t xml:space="preserve"> the policy statement to all members so that they act in accordance</w:t>
      </w:r>
    </w:p>
    <w:p w14:paraId="1159E036" w14:textId="77777777" w:rsidR="000B457A" w:rsidRPr="000B457A" w:rsidRDefault="0023689F" w:rsidP="000B457A">
      <w:pPr>
        <w:autoSpaceDE w:val="0"/>
        <w:autoSpaceDN w:val="0"/>
        <w:adjustRightInd w:val="0"/>
        <w:spacing w:after="0" w:line="240" w:lineRule="auto"/>
        <w:rPr>
          <w:rFonts w:ascii="Cambria" w:hAnsi="Cambria" w:cs="Arial"/>
          <w:color w:val="000000"/>
          <w:sz w:val="24"/>
          <w:szCs w:val="24"/>
        </w:rPr>
      </w:pPr>
      <w:r w:rsidRPr="000B457A">
        <w:rPr>
          <w:rFonts w:ascii="Cambria" w:hAnsi="Cambria" w:cs="Arial"/>
          <w:color w:val="000000"/>
          <w:sz w:val="24"/>
          <w:szCs w:val="24"/>
        </w:rPr>
        <w:t>With</w:t>
      </w:r>
      <w:r w:rsidR="000B457A" w:rsidRPr="000B457A">
        <w:rPr>
          <w:rFonts w:ascii="Cambria" w:hAnsi="Cambria" w:cs="Arial"/>
          <w:color w:val="000000"/>
          <w:sz w:val="24"/>
          <w:szCs w:val="24"/>
        </w:rPr>
        <w:t xml:space="preserve"> and promote the spirit and intentions of this policy.</w:t>
      </w:r>
    </w:p>
    <w:p w14:paraId="3FFB39DB"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p>
    <w:p w14:paraId="23E74FEA"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r w:rsidRPr="000B457A">
        <w:rPr>
          <w:rFonts w:ascii="Cambria" w:hAnsi="Cambria" w:cs="Arial"/>
          <w:color w:val="000000"/>
          <w:sz w:val="24"/>
          <w:szCs w:val="24"/>
        </w:rPr>
        <w:t>3) Eliminate prejudice against any group by removing barriers.</w:t>
      </w:r>
    </w:p>
    <w:p w14:paraId="7BF1972D"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p>
    <w:p w14:paraId="7E418B03"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r w:rsidRPr="000B457A">
        <w:rPr>
          <w:rFonts w:ascii="Cambria" w:hAnsi="Cambria" w:cs="Arial"/>
          <w:color w:val="000000"/>
          <w:sz w:val="24"/>
          <w:szCs w:val="24"/>
        </w:rPr>
        <w:t>4) Deal with any incident of discriminatory behaviour seriously, according to club</w:t>
      </w:r>
    </w:p>
    <w:p w14:paraId="337EE10F" w14:textId="77777777" w:rsidR="000B457A" w:rsidRPr="000B457A" w:rsidRDefault="0023689F" w:rsidP="000B457A">
      <w:pPr>
        <w:autoSpaceDE w:val="0"/>
        <w:autoSpaceDN w:val="0"/>
        <w:adjustRightInd w:val="0"/>
        <w:spacing w:after="0" w:line="240" w:lineRule="auto"/>
        <w:rPr>
          <w:rFonts w:ascii="Cambria" w:hAnsi="Cambria" w:cs="Arial"/>
          <w:color w:val="000000"/>
          <w:sz w:val="24"/>
          <w:szCs w:val="24"/>
        </w:rPr>
      </w:pPr>
      <w:r w:rsidRPr="000B457A">
        <w:rPr>
          <w:rFonts w:ascii="Cambria" w:hAnsi="Cambria" w:cs="Arial"/>
          <w:color w:val="000000"/>
          <w:sz w:val="24"/>
          <w:szCs w:val="24"/>
        </w:rPr>
        <w:t>Disciplinary</w:t>
      </w:r>
      <w:r w:rsidR="000B457A" w:rsidRPr="000B457A">
        <w:rPr>
          <w:rFonts w:ascii="Cambria" w:hAnsi="Cambria" w:cs="Arial"/>
          <w:color w:val="000000"/>
          <w:sz w:val="24"/>
          <w:szCs w:val="24"/>
        </w:rPr>
        <w:t xml:space="preserve"> procedures.</w:t>
      </w:r>
    </w:p>
    <w:p w14:paraId="258CD6BD"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p>
    <w:p w14:paraId="2716E5C8"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r w:rsidRPr="000B457A">
        <w:rPr>
          <w:rFonts w:ascii="Cambria" w:hAnsi="Cambria" w:cs="Arial"/>
          <w:color w:val="000000"/>
          <w:sz w:val="24"/>
          <w:szCs w:val="24"/>
        </w:rPr>
        <w:t>5) Monitor and evaluate policy, practice, procedures and operations.</w:t>
      </w:r>
    </w:p>
    <w:p w14:paraId="3479EA52"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p>
    <w:p w14:paraId="441F1C43"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r w:rsidRPr="000B457A">
        <w:rPr>
          <w:rFonts w:ascii="Cambria" w:hAnsi="Cambria" w:cs="Arial"/>
          <w:color w:val="000000"/>
          <w:sz w:val="24"/>
          <w:szCs w:val="24"/>
        </w:rPr>
        <w:t>6) Where possible, modify any existing rules and regulations that may inhibit the</w:t>
      </w:r>
    </w:p>
    <w:p w14:paraId="788C1353"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r w:rsidRPr="000B457A">
        <w:rPr>
          <w:rFonts w:ascii="Cambria" w:hAnsi="Cambria" w:cs="Arial"/>
          <w:color w:val="000000"/>
          <w:sz w:val="24"/>
          <w:szCs w:val="24"/>
        </w:rPr>
        <w:t>inclusion of any group provided this does not result in the deterioration of equality</w:t>
      </w:r>
    </w:p>
    <w:p w14:paraId="30CE40F4" w14:textId="73FD28E6" w:rsidR="000B457A" w:rsidRPr="000B457A" w:rsidRDefault="000B457A" w:rsidP="000B457A">
      <w:pPr>
        <w:autoSpaceDE w:val="0"/>
        <w:autoSpaceDN w:val="0"/>
        <w:adjustRightInd w:val="0"/>
        <w:spacing w:after="0" w:line="240" w:lineRule="auto"/>
        <w:rPr>
          <w:rFonts w:ascii="Cambria" w:hAnsi="Cambria" w:cs="Arial"/>
          <w:color w:val="000000"/>
          <w:sz w:val="24"/>
          <w:szCs w:val="24"/>
        </w:rPr>
      </w:pPr>
      <w:r w:rsidRPr="000B457A">
        <w:rPr>
          <w:rFonts w:ascii="Cambria" w:hAnsi="Cambria" w:cs="Arial"/>
          <w:color w:val="000000"/>
          <w:sz w:val="24"/>
          <w:szCs w:val="24"/>
        </w:rPr>
        <w:t xml:space="preserve">required by </w:t>
      </w:r>
      <w:r w:rsidR="00641C3D">
        <w:rPr>
          <w:rFonts w:ascii="Cambria" w:hAnsi="Cambria" w:cs="Arial"/>
          <w:color w:val="000000"/>
          <w:sz w:val="24"/>
          <w:szCs w:val="24"/>
        </w:rPr>
        <w:t>AEJF</w:t>
      </w:r>
      <w:r w:rsidRPr="000B457A">
        <w:rPr>
          <w:rFonts w:ascii="Cambria" w:hAnsi="Cambria" w:cs="Arial"/>
          <w:color w:val="000000"/>
          <w:sz w:val="24"/>
          <w:szCs w:val="24"/>
        </w:rPr>
        <w:t>.</w:t>
      </w:r>
    </w:p>
    <w:p w14:paraId="739E9665" w14:textId="77777777" w:rsidR="000B457A" w:rsidRPr="000B457A" w:rsidRDefault="000B457A" w:rsidP="000B457A">
      <w:pPr>
        <w:autoSpaceDE w:val="0"/>
        <w:autoSpaceDN w:val="0"/>
        <w:adjustRightInd w:val="0"/>
        <w:spacing w:after="0" w:line="240" w:lineRule="auto"/>
        <w:rPr>
          <w:rFonts w:ascii="Cambria" w:hAnsi="Cambria" w:cs="Arial"/>
          <w:color w:val="000000"/>
          <w:sz w:val="24"/>
          <w:szCs w:val="24"/>
        </w:rPr>
      </w:pPr>
    </w:p>
    <w:p w14:paraId="765EE52B" w14:textId="77777777" w:rsidR="000B457A" w:rsidRPr="000B457A" w:rsidRDefault="000B457A" w:rsidP="000B457A">
      <w:pPr>
        <w:rPr>
          <w:rFonts w:ascii="Cambria" w:hAnsi="Cambria" w:cs="TimesNewRoman"/>
          <w:color w:val="000000"/>
          <w:sz w:val="20"/>
          <w:szCs w:val="20"/>
        </w:rPr>
      </w:pPr>
    </w:p>
    <w:p w14:paraId="318A963D" w14:textId="77777777" w:rsidR="000B457A" w:rsidRPr="000B457A" w:rsidRDefault="000B457A" w:rsidP="000B457A">
      <w:pPr>
        <w:rPr>
          <w:rFonts w:ascii="Cambria" w:hAnsi="Cambria" w:cs="TimesNewRoman"/>
          <w:color w:val="000000"/>
          <w:sz w:val="20"/>
          <w:szCs w:val="20"/>
        </w:rPr>
      </w:pPr>
    </w:p>
    <w:p w14:paraId="2CB26021" w14:textId="77777777" w:rsidR="000B457A" w:rsidRPr="000B457A" w:rsidRDefault="000B457A" w:rsidP="000B457A">
      <w:pPr>
        <w:rPr>
          <w:rFonts w:ascii="Cambria" w:hAnsi="Cambria" w:cs="TimesNewRoman"/>
          <w:color w:val="000000"/>
          <w:sz w:val="20"/>
          <w:szCs w:val="20"/>
        </w:rPr>
      </w:pPr>
    </w:p>
    <w:p w14:paraId="521E8DC8" w14:textId="77777777" w:rsidR="003179EF" w:rsidRPr="000B457A" w:rsidRDefault="003179EF" w:rsidP="000B457A">
      <w:pPr>
        <w:jc w:val="center"/>
        <w:rPr>
          <w:rFonts w:ascii="Cambria" w:hAnsi="Cambria"/>
        </w:rPr>
      </w:pPr>
    </w:p>
    <w:sectPr w:rsidR="003179EF" w:rsidRPr="000B457A" w:rsidSect="0001158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6DCD" w14:textId="77777777" w:rsidR="003357D6" w:rsidRDefault="003357D6" w:rsidP="00D94EB7">
      <w:pPr>
        <w:spacing w:after="0" w:line="240" w:lineRule="auto"/>
      </w:pPr>
      <w:r>
        <w:separator/>
      </w:r>
    </w:p>
  </w:endnote>
  <w:endnote w:type="continuationSeparator" w:id="0">
    <w:p w14:paraId="52D20D3C" w14:textId="77777777" w:rsidR="003357D6" w:rsidRDefault="003357D6" w:rsidP="00D9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8850" w14:textId="77777777" w:rsidR="00D94EB7" w:rsidRDefault="00D94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71F7" w14:textId="77777777" w:rsidR="00D94EB7" w:rsidRDefault="00D94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9021" w14:textId="77777777" w:rsidR="00D94EB7" w:rsidRDefault="00D9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3273" w14:textId="77777777" w:rsidR="003357D6" w:rsidRDefault="003357D6" w:rsidP="00D94EB7">
      <w:pPr>
        <w:spacing w:after="0" w:line="240" w:lineRule="auto"/>
      </w:pPr>
      <w:r>
        <w:separator/>
      </w:r>
    </w:p>
  </w:footnote>
  <w:footnote w:type="continuationSeparator" w:id="0">
    <w:p w14:paraId="100E20D6" w14:textId="77777777" w:rsidR="003357D6" w:rsidRDefault="003357D6" w:rsidP="00D9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9553" w14:textId="77777777" w:rsidR="00D94EB7" w:rsidRDefault="00D94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3775" w14:textId="77777777" w:rsidR="00D94EB7" w:rsidRDefault="00D94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B3DD" w14:textId="77777777" w:rsidR="00D94EB7" w:rsidRDefault="00D94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46A1"/>
    <w:multiLevelType w:val="hybridMultilevel"/>
    <w:tmpl w:val="6AD4D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122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7A"/>
    <w:rsid w:val="00011583"/>
    <w:rsid w:val="00042B7A"/>
    <w:rsid w:val="000B457A"/>
    <w:rsid w:val="00107CCB"/>
    <w:rsid w:val="00116A25"/>
    <w:rsid w:val="0023689F"/>
    <w:rsid w:val="00262812"/>
    <w:rsid w:val="003179EF"/>
    <w:rsid w:val="003357D6"/>
    <w:rsid w:val="00371BF3"/>
    <w:rsid w:val="00532E71"/>
    <w:rsid w:val="00641C3D"/>
    <w:rsid w:val="00806DE8"/>
    <w:rsid w:val="0085456C"/>
    <w:rsid w:val="0093580D"/>
    <w:rsid w:val="00A225FF"/>
    <w:rsid w:val="00A5286D"/>
    <w:rsid w:val="00B8274F"/>
    <w:rsid w:val="00C62FDE"/>
    <w:rsid w:val="00D10ADD"/>
    <w:rsid w:val="00D94EB7"/>
    <w:rsid w:val="00FB72D4"/>
    <w:rsid w:val="00FE3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B50F0"/>
  <w15:docId w15:val="{51C05FD0-D37B-4900-8378-5806EF5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57A"/>
    <w:pPr>
      <w:ind w:left="720"/>
      <w:contextualSpacing/>
    </w:pPr>
  </w:style>
  <w:style w:type="paragraph" w:styleId="Header">
    <w:name w:val="header"/>
    <w:basedOn w:val="Normal"/>
    <w:link w:val="HeaderChar"/>
    <w:uiPriority w:val="99"/>
    <w:semiHidden/>
    <w:unhideWhenUsed/>
    <w:rsid w:val="00D94E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4EB7"/>
  </w:style>
  <w:style w:type="paragraph" w:styleId="Footer">
    <w:name w:val="footer"/>
    <w:basedOn w:val="Normal"/>
    <w:link w:val="FooterChar"/>
    <w:uiPriority w:val="99"/>
    <w:semiHidden/>
    <w:unhideWhenUsed/>
    <w:rsid w:val="00D94E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4EB7"/>
  </w:style>
  <w:style w:type="character" w:styleId="Hyperlink">
    <w:name w:val="Hyperlink"/>
    <w:basedOn w:val="DefaultParagraphFont"/>
    <w:uiPriority w:val="99"/>
    <w:unhideWhenUsed/>
    <w:rsid w:val="00A22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Griffin</dc:creator>
  <cp:lastModifiedBy>Peter Green</cp:lastModifiedBy>
  <cp:revision>2</cp:revision>
  <dcterms:created xsi:type="dcterms:W3CDTF">2023-08-30T12:05:00Z</dcterms:created>
  <dcterms:modified xsi:type="dcterms:W3CDTF">2023-08-30T12:05:00Z</dcterms:modified>
</cp:coreProperties>
</file>